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3588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主题一学习任务5 斟酒技能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07CF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9A3128E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01BAC3DE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2D19224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7CE59FC8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总第39-42课时</w:t>
            </w:r>
          </w:p>
        </w:tc>
      </w:tr>
      <w:tr w14:paraId="48DB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5F2289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904AE28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主题一学习任务5 斟酒技能：托盘斟酒</w:t>
            </w:r>
          </w:p>
        </w:tc>
      </w:tr>
      <w:tr w14:paraId="41CF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D9E91D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54093050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餐饮实训室</w:t>
            </w:r>
          </w:p>
        </w:tc>
        <w:tc>
          <w:tcPr>
            <w:tcW w:w="2307" w:type="dxa"/>
            <w:gridSpan w:val="2"/>
            <w:vAlign w:val="center"/>
          </w:tcPr>
          <w:p w14:paraId="04D4514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19EFDFC1"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理实一体</w:t>
            </w:r>
          </w:p>
        </w:tc>
      </w:tr>
      <w:tr w14:paraId="01B2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293B0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D3C84B7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3AA1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30D0EE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223366C9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创设情境法、任务推动法、合作探究法、归纳总结法</w:t>
            </w:r>
          </w:p>
        </w:tc>
      </w:tr>
      <w:tr w14:paraId="0BA9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453C185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0EAAF9B7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知识目标：掌握托盘斟倒酒水的服务流程和标准。</w:t>
            </w:r>
          </w:p>
          <w:p w14:paraId="3BE4A1AC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能力目标：能够用托盘斟酒的方式为客人完成斟酒服务。</w:t>
            </w:r>
          </w:p>
          <w:p w14:paraId="10353806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素质目标：培养学生求真务实，精益求精的职业观；</w:t>
            </w:r>
          </w:p>
          <w:p w14:paraId="0FCF0EBE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树立团队合作及优质服务意识；</w:t>
            </w:r>
          </w:p>
          <w:p w14:paraId="6D1DF173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树立以人为本的服务理念。</w:t>
            </w:r>
          </w:p>
        </w:tc>
      </w:tr>
      <w:tr w14:paraId="2C28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17B5515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7A0A67AA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托盘斟倒酒水的服务流程及技巧。</w:t>
            </w:r>
          </w:p>
        </w:tc>
      </w:tr>
      <w:tr w14:paraId="69B3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0A92134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588BC09C">
            <w:pPr>
              <w:snapToGrid w:val="0"/>
              <w:spacing w:line="320" w:lineRule="exact"/>
              <w:ind w:left="1260" w:hanging="1260" w:hangingChars="6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托盘斟酒换瓶过程中掌握平衡；斟酒的酒量的控制；做到斟酒过程中不</w:t>
            </w:r>
          </w:p>
          <w:p w14:paraId="2D3C28F5">
            <w:pPr>
              <w:snapToGrid w:val="0"/>
              <w:spacing w:line="320" w:lineRule="exact"/>
              <w:ind w:left="1260" w:hanging="1260" w:hangingChars="6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滴不洒。</w:t>
            </w:r>
          </w:p>
        </w:tc>
      </w:tr>
      <w:tr w14:paraId="293E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61BFA36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54D1A7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讲解托盘斟酒服务流程等，融入安全卫生基本保证，服务至上的理念和良好的职业道德；在练习和不断调整的过程中培养学生精益求精的职业精神。</w:t>
            </w:r>
          </w:p>
        </w:tc>
      </w:tr>
      <w:tr w14:paraId="2A60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11CD51E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787EA4B4">
            <w:pPr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教案、餐桌、餐椅、酒瓶、酒杯、葡萄汁、服务巾、秒表、测量工具</w:t>
            </w:r>
          </w:p>
        </w:tc>
      </w:tr>
      <w:tr w14:paraId="3950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5AF0157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4A0D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0B3CD26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6A0DC38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223B64D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434AFD6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17F0861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54C8B07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300EC36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4E89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76" w:type="dxa"/>
            <w:vAlign w:val="center"/>
          </w:tcPr>
          <w:p w14:paraId="409340A7">
            <w:pPr>
              <w:jc w:val="center"/>
              <w:rPr>
                <w:rFonts w:ascii="楷体" w:hAnsi="楷体" w:eastAsia="楷体"/>
              </w:rPr>
            </w:pPr>
          </w:p>
          <w:p w14:paraId="7B3FA5A5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27E7899A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4ACB280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进行托盘端托红葡萄酒瓶和白酒瓶行走练习</w:t>
            </w:r>
          </w:p>
        </w:tc>
        <w:tc>
          <w:tcPr>
            <w:tcW w:w="1370" w:type="dxa"/>
            <w:vAlign w:val="center"/>
          </w:tcPr>
          <w:p w14:paraId="665C16F7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</w:t>
            </w:r>
          </w:p>
        </w:tc>
        <w:tc>
          <w:tcPr>
            <w:tcW w:w="1860" w:type="dxa"/>
            <w:gridSpan w:val="2"/>
            <w:vAlign w:val="center"/>
          </w:tcPr>
          <w:p w14:paraId="741F5702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79D501D7">
            <w:pPr>
              <w:adjustRightInd w:val="0"/>
              <w:snapToGrid w:val="0"/>
              <w:spacing w:line="320" w:lineRule="exact"/>
              <w:jc w:val="both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让学生提前进行托盘端托酒瓶的练习</w:t>
            </w:r>
          </w:p>
        </w:tc>
      </w:tr>
      <w:tr w14:paraId="5ADB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93741FA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5BC3BFB9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27679938">
            <w:p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复习回顾斟酒顺序、斟酒标准和徒手斟酒的服务流程。</w:t>
            </w:r>
          </w:p>
          <w:p w14:paraId="61A4BD3C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引入本节课学习内容——托盘斟酒。</w:t>
            </w:r>
          </w:p>
        </w:tc>
        <w:tc>
          <w:tcPr>
            <w:tcW w:w="1370" w:type="dxa"/>
            <w:vAlign w:val="center"/>
          </w:tcPr>
          <w:p w14:paraId="71A9519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引导学生复习旧知，引出新知</w:t>
            </w:r>
          </w:p>
        </w:tc>
        <w:tc>
          <w:tcPr>
            <w:tcW w:w="1860" w:type="dxa"/>
            <w:gridSpan w:val="2"/>
            <w:vAlign w:val="center"/>
          </w:tcPr>
          <w:p w14:paraId="4CE31A3A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复习旧知，了解本次学习内容</w:t>
            </w:r>
          </w:p>
        </w:tc>
        <w:tc>
          <w:tcPr>
            <w:tcW w:w="936" w:type="dxa"/>
            <w:vAlign w:val="center"/>
          </w:tcPr>
          <w:p w14:paraId="67D3754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明确学习内容</w:t>
            </w:r>
          </w:p>
        </w:tc>
      </w:tr>
      <w:tr w14:paraId="785A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76" w:type="dxa"/>
            <w:vAlign w:val="center"/>
          </w:tcPr>
          <w:p w14:paraId="5A039EE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D8FC07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8F54053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1.学生分小组展示托盘端托红白酒瓶接力行走，用时最短、无倒瓶、无物品落地的小组为优胜小组。</w:t>
            </w:r>
          </w:p>
          <w:p w14:paraId="2F0479F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2.小组点评、</w:t>
            </w:r>
            <w:r>
              <w:rPr>
                <w:rFonts w:hint="eastAsia" w:ascii="楷体" w:hAnsi="楷体" w:eastAsia="楷体"/>
                <w:lang w:val="en-US" w:eastAsia="zh-CN"/>
              </w:rPr>
              <w:t>教师点评</w:t>
            </w:r>
          </w:p>
          <w:p w14:paraId="39AA3550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Theme="minorEastAsia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3.教师示范教授托盘提升技能。</w:t>
            </w:r>
          </w:p>
        </w:tc>
        <w:tc>
          <w:tcPr>
            <w:tcW w:w="1370" w:type="dxa"/>
            <w:vAlign w:val="center"/>
          </w:tcPr>
          <w:p w14:paraId="0542DA3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</w:t>
            </w:r>
          </w:p>
          <w:p w14:paraId="1E002F49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FAC61CD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展示预习练习成果</w:t>
            </w:r>
          </w:p>
        </w:tc>
        <w:tc>
          <w:tcPr>
            <w:tcW w:w="936" w:type="dxa"/>
            <w:vAlign w:val="center"/>
          </w:tcPr>
          <w:p w14:paraId="4DA6FE26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检验学生托盘端托酒瓶行走，为下一步学习打好基础</w:t>
            </w:r>
          </w:p>
        </w:tc>
      </w:tr>
      <w:tr w14:paraId="43DB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5F7A3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7BB500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8AA760F">
            <w:pPr>
              <w:numPr>
                <w:ilvl w:val="0"/>
                <w:numId w:val="0"/>
              </w:num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托盘斟酒操作要领</w:t>
            </w:r>
          </w:p>
          <w:p w14:paraId="3CFC8429">
            <w:pPr>
              <w:numPr>
                <w:ilvl w:val="0"/>
                <w:numId w:val="0"/>
              </w:num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1.服务员先将酒瓶摆放于托盘内，如有两瓶酒时，高的酒瓶要放在托盘内侧靠近服务员身体的位置。 </w:t>
            </w:r>
          </w:p>
          <w:p w14:paraId="20284489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2.再将服务巾折叠成长条状后搭在左手小臂后侧，左手托盘，右手握瓶下半部，商标朝向客人；同时，保持托盘平稳。 </w:t>
            </w:r>
          </w:p>
          <w:p w14:paraId="5D9ABACE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3.斟酒时服务员站立在客人右后侧，右腿在前，左腿在后，稍稍踮起，身体略微前倾侧向客人。 </w:t>
            </w:r>
          </w:p>
          <w:p w14:paraId="70755BF9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4.斟倒时，将商标朝向客人，左手小臂呈 45°。 </w:t>
            </w:r>
          </w:p>
          <w:p w14:paraId="29B8D973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5.斟完酒后左脚掌落地，右脚收回与左脚并齐；同时，右手将酒瓶口在左手的服务巾上进行擦拭。 </w:t>
            </w:r>
          </w:p>
          <w:p w14:paraId="3F29307F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6.再将酒瓶放回托盘，如有两瓶酒，进行换瓶斟酒。注意，在斟酒时，托盘不可从客人头顶越过。</w:t>
            </w:r>
          </w:p>
        </w:tc>
        <w:tc>
          <w:tcPr>
            <w:tcW w:w="1370" w:type="dxa"/>
            <w:vAlign w:val="center"/>
          </w:tcPr>
          <w:p w14:paraId="28BB9B3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引导</w:t>
            </w:r>
            <w:r>
              <w:rPr>
                <w:rFonts w:ascii="楷体" w:hAnsi="楷体" w:eastAsia="楷体"/>
              </w:rPr>
              <w:t>学生熟练掌握</w:t>
            </w:r>
            <w:r>
              <w:rPr>
                <w:rFonts w:hint="eastAsia" w:ascii="楷体" w:hAnsi="楷体" w:eastAsia="楷体"/>
                <w:lang w:val="en-US" w:eastAsia="zh-CN"/>
              </w:rPr>
              <w:t>托盘斟酒操作标准</w:t>
            </w:r>
          </w:p>
        </w:tc>
        <w:tc>
          <w:tcPr>
            <w:tcW w:w="1860" w:type="dxa"/>
            <w:gridSpan w:val="2"/>
            <w:vAlign w:val="center"/>
          </w:tcPr>
          <w:p w14:paraId="5F49846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</w:t>
            </w:r>
          </w:p>
        </w:tc>
        <w:tc>
          <w:tcPr>
            <w:tcW w:w="936" w:type="dxa"/>
            <w:vAlign w:val="center"/>
          </w:tcPr>
          <w:p w14:paraId="5A5F13E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</w:p>
        </w:tc>
      </w:tr>
      <w:tr w14:paraId="4000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8C6F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22FFE1E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斟酒顺序及要求：</w:t>
            </w:r>
          </w:p>
          <w:p w14:paraId="3092481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1.将斟倒酒水装盘，从第一主宾位开始。</w:t>
            </w:r>
          </w:p>
          <w:p w14:paraId="49D0F3B8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2.左手托盘，右手持瓶斟酒，酒标朝向客人，斟酒时瓶口不碰杯口</w:t>
            </w:r>
          </w:p>
          <w:p w14:paraId="60EBF76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3.斟酒量均匀，葡萄酒二分之一杯、白酒三分之二杯，斟倒时做到不滴不洒。</w:t>
            </w:r>
          </w:p>
          <w:p w14:paraId="3EF6379A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4.服务操作时托盘展开，姿势正确、保持平衡、位置合理。</w:t>
            </w:r>
          </w:p>
        </w:tc>
        <w:tc>
          <w:tcPr>
            <w:tcW w:w="1370" w:type="dxa"/>
            <w:vAlign w:val="center"/>
          </w:tcPr>
          <w:p w14:paraId="58460149">
            <w:pPr>
              <w:snapToGrid w:val="0"/>
              <w:spacing w:beforeLines="0" w:afterLines="0"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教师</w:t>
            </w:r>
            <w:r>
              <w:rPr>
                <w:rFonts w:hint="eastAsia" w:ascii="楷体" w:hAnsi="楷体" w:eastAsia="楷体"/>
                <w:sz w:val="21"/>
                <w:szCs w:val="22"/>
                <w:lang w:val="en-US" w:eastAsia="zh-CN"/>
              </w:rPr>
              <w:t>引导</w:t>
            </w:r>
            <w:r>
              <w:rPr>
                <w:rFonts w:hint="eastAsia" w:ascii="楷体" w:hAnsi="楷体" w:eastAsia="楷体"/>
                <w:sz w:val="21"/>
                <w:szCs w:val="22"/>
              </w:rPr>
              <w:t>学生熟练掌握</w:t>
            </w:r>
            <w:r>
              <w:rPr>
                <w:rFonts w:hint="eastAsia" w:ascii="楷体" w:hAnsi="楷体" w:eastAsia="楷体"/>
                <w:sz w:val="21"/>
                <w:szCs w:val="22"/>
                <w:lang w:val="en-US" w:eastAsia="zh-CN"/>
              </w:rPr>
              <w:t>托盘斟酒的顺序及要求</w:t>
            </w:r>
          </w:p>
        </w:tc>
        <w:tc>
          <w:tcPr>
            <w:tcW w:w="1860" w:type="dxa"/>
            <w:gridSpan w:val="2"/>
            <w:vAlign w:val="center"/>
          </w:tcPr>
          <w:p w14:paraId="4B64C7BE">
            <w:pPr>
              <w:snapToGrid w:val="0"/>
              <w:spacing w:beforeLines="0" w:afterLines="0"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学生交流，与老师互动，解答疑问。</w:t>
            </w:r>
          </w:p>
        </w:tc>
        <w:tc>
          <w:tcPr>
            <w:tcW w:w="936" w:type="dxa"/>
            <w:vAlign w:val="center"/>
          </w:tcPr>
          <w:p w14:paraId="6B8D515F">
            <w:pPr>
              <w:adjustRightInd w:val="0"/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提高学生对知识的记忆</w:t>
            </w:r>
          </w:p>
        </w:tc>
      </w:tr>
      <w:tr w14:paraId="0AD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07C1882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5078BA1F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1DEAE896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宴席斟酒知识</w:t>
            </w:r>
          </w:p>
          <w:p w14:paraId="3D37020B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400" w:firstLineChars="2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  <w:t>中餐宴席的重要主宾入席之后，通常主人就要举杯祝酒。与此相应，餐厅员工应在开席前5分钟将客人所需酒斟好。但在一般情况下，要结合餐席客人饮酒的习惯，征得客人同意后再在适当的时机给客人斟适当的酒水饮料种类。如客人不同意，要及时给客人予以调换。</w:t>
            </w:r>
          </w:p>
          <w:p w14:paraId="6975ECEA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400" w:firstLineChars="200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  <w:t>中餐宴席斟酒的顺序一般是从主宾开始，主宾在先，主人在后，女士在前，男士在后。两名服务员一同为客人斟酒时，一个从主宾开始，另一个可以从副主宾倒起，然后依座次按逆时针为客人斟上酒水或饮料。</w:t>
            </w:r>
          </w:p>
          <w:p w14:paraId="5764A1EE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400" w:firstLineChars="200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  <w:t>当主宾发表讲话时，餐厅员工的一切活动都应当停止，站在离客人适当的距离，以免对客人的正常活动造成不必要的干扰。当主人发言快要结束时，服务员应当将主人的酒杯递上，以供主人敬酒之用。当主人离席给来宾们敬酒时，服务员要用托盘酒跟随主人，见机给主宾续酒。</w:t>
            </w:r>
          </w:p>
        </w:tc>
        <w:tc>
          <w:tcPr>
            <w:tcW w:w="1370" w:type="dxa"/>
            <w:vAlign w:val="center"/>
          </w:tcPr>
          <w:p w14:paraId="425371E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组织学生交流，拓展学生斟酒服务知识</w:t>
            </w:r>
          </w:p>
        </w:tc>
        <w:tc>
          <w:tcPr>
            <w:tcW w:w="1860" w:type="dxa"/>
            <w:gridSpan w:val="2"/>
            <w:vAlign w:val="center"/>
          </w:tcPr>
          <w:p w14:paraId="6B46C998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学生交流，明确在斟酒服务中的注意事项</w:t>
            </w:r>
          </w:p>
        </w:tc>
        <w:tc>
          <w:tcPr>
            <w:tcW w:w="936" w:type="dxa"/>
            <w:vAlign w:val="center"/>
          </w:tcPr>
          <w:p w14:paraId="10EF800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增强学生宴席斟酒知识</w:t>
            </w:r>
          </w:p>
        </w:tc>
      </w:tr>
      <w:tr w14:paraId="2C33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30D4C3F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614E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1276" w:type="dxa"/>
            <w:vAlign w:val="center"/>
          </w:tcPr>
          <w:p w14:paraId="59CD13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21CB96E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EF526DC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布置任务：用托盘斟酒的方式完成完成10人中餐台5个餐位的红葡萄酒和白酒斟倒。</w:t>
            </w:r>
          </w:p>
          <w:p w14:paraId="1466F7D1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2.任务要求：</w:t>
            </w:r>
          </w:p>
          <w:p w14:paraId="0807BBE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仿宋_GB2312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（1）从第一主宾位开始，连续五个餐位，每个餐位换瓶斟酒。顺时针方向前行，在客人右侧斟酒。</w:t>
            </w:r>
          </w:p>
          <w:p w14:paraId="3733493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（2）练习控制好酒量，做到斟酒过程中不滴不洒。</w:t>
            </w:r>
          </w:p>
          <w:p w14:paraId="72CF16C3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（3）服务操作时托盘展开，姿势正确、保持平衡、位置合理。</w:t>
            </w:r>
          </w:p>
        </w:tc>
        <w:tc>
          <w:tcPr>
            <w:tcW w:w="1370" w:type="dxa"/>
            <w:vAlign w:val="center"/>
          </w:tcPr>
          <w:p w14:paraId="74316F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发布任务</w:t>
            </w:r>
          </w:p>
        </w:tc>
        <w:tc>
          <w:tcPr>
            <w:tcW w:w="1860" w:type="dxa"/>
            <w:gridSpan w:val="2"/>
            <w:vAlign w:val="center"/>
          </w:tcPr>
          <w:p w14:paraId="464D8C4D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学生对任务进行了解和分析</w:t>
            </w:r>
          </w:p>
        </w:tc>
        <w:tc>
          <w:tcPr>
            <w:tcW w:w="936" w:type="dxa"/>
            <w:vAlign w:val="center"/>
          </w:tcPr>
          <w:p w14:paraId="59008B5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明确学习任务</w:t>
            </w:r>
          </w:p>
        </w:tc>
      </w:tr>
      <w:tr w14:paraId="73BB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35F5AE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791980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3F4EC7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1.教师示范托盘斟倒红葡萄酒和白酒的姿势</w:t>
            </w:r>
          </w:p>
          <w:p w14:paraId="3CE7C792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2.强调托盘斟酒操作技巧</w:t>
            </w:r>
          </w:p>
          <w:p w14:paraId="189660B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（1）站位准确</w:t>
            </w:r>
          </w:p>
          <w:p w14:paraId="218C2794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（2）持瓶方法正确</w:t>
            </w:r>
          </w:p>
          <w:p w14:paraId="433F9D6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（3）托盘重心平稳</w:t>
            </w:r>
          </w:p>
          <w:p w14:paraId="02BE04A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（4）酒标朝向客人</w:t>
            </w:r>
          </w:p>
          <w:p w14:paraId="36C33DF1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（5）瓶口与杯口距离合适</w:t>
            </w:r>
          </w:p>
          <w:p w14:paraId="1A65C935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（6）酒量：红酒1/2，白酒2/3</w:t>
            </w:r>
          </w:p>
          <w:p w14:paraId="0B9F3F6A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（7）斟酒过程不滴不洒</w:t>
            </w:r>
          </w:p>
        </w:tc>
        <w:tc>
          <w:tcPr>
            <w:tcW w:w="1370" w:type="dxa"/>
            <w:vAlign w:val="center"/>
          </w:tcPr>
          <w:p w14:paraId="1359D83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1C7E793B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学生观看教师演示</w:t>
            </w:r>
          </w:p>
        </w:tc>
        <w:tc>
          <w:tcPr>
            <w:tcW w:w="936" w:type="dxa"/>
            <w:vAlign w:val="center"/>
          </w:tcPr>
          <w:p w14:paraId="10F3930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</w:t>
            </w:r>
          </w:p>
        </w:tc>
      </w:tr>
      <w:tr w14:paraId="7705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F46644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74DCE93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80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E33CAC5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根据训练条件，合理分组，每组确定一名组长，每组分客人若干名、值台服务员1名，学生轮流转换角色逐项练习托盘斟倒红葡萄酒和白酒。</w:t>
            </w:r>
          </w:p>
          <w:p w14:paraId="2E445187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教师巡视观看学生斟酒过程，提出指导和建议。</w:t>
            </w:r>
          </w:p>
          <w:p w14:paraId="6205AB74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随机选择小组进行托盘斟酒服务的模拟展示，与学生一起进行点评。</w:t>
            </w:r>
          </w:p>
        </w:tc>
        <w:tc>
          <w:tcPr>
            <w:tcW w:w="1370" w:type="dxa"/>
            <w:vAlign w:val="center"/>
          </w:tcPr>
          <w:p w14:paraId="1635A40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3D267F4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操作</w:t>
            </w:r>
            <w:r>
              <w:rPr>
                <w:rFonts w:ascii="楷体" w:hAnsi="楷体" w:eastAsia="楷体"/>
              </w:rPr>
              <w:t>，老师在学生操作中给与纠正</w:t>
            </w:r>
          </w:p>
        </w:tc>
        <w:tc>
          <w:tcPr>
            <w:tcW w:w="936" w:type="dxa"/>
            <w:vAlign w:val="center"/>
          </w:tcPr>
          <w:p w14:paraId="016368A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</w:t>
            </w:r>
          </w:p>
        </w:tc>
      </w:tr>
      <w:tr w14:paraId="02AC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9F52A7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1AD768E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1.师生共同观看每个小组的斟酒过程，斟完后对每杯酒的酒量进行记录，评选出小能手。</w:t>
            </w:r>
          </w:p>
          <w:p w14:paraId="49D7F3C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2.教师对训练情况进行总结，总结学生在练习过程容易出现的一系列问题，提出改进方法和指导建议。</w:t>
            </w:r>
          </w:p>
        </w:tc>
        <w:tc>
          <w:tcPr>
            <w:tcW w:w="1370" w:type="dxa"/>
            <w:vAlign w:val="center"/>
          </w:tcPr>
          <w:p w14:paraId="192C476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01C6560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1DEE847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5819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1DF9B0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4A2654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4EE4011">
            <w:pPr>
              <w:rPr>
                <w:rFonts w:hint="eastAsia"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对本节课的内容进行总结，再次明确强调托盘斟酒的流程及斟倒技巧。</w:t>
            </w:r>
          </w:p>
        </w:tc>
        <w:tc>
          <w:tcPr>
            <w:tcW w:w="1370" w:type="dxa"/>
            <w:vAlign w:val="center"/>
          </w:tcPr>
          <w:p w14:paraId="2D6B445E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3C20CF0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12E970B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62BA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405631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0A5B20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FA126D4">
            <w:pPr>
              <w:rPr>
                <w:rFonts w:hint="default" w:ascii="楷体" w:hAnsi="楷体" w:eastAsia="楷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每位同学课后进行托盘斟倒红葡萄酒和白酒的练习，并拍摄操作视频。</w:t>
            </w:r>
          </w:p>
        </w:tc>
        <w:tc>
          <w:tcPr>
            <w:tcW w:w="1370" w:type="dxa"/>
            <w:vAlign w:val="center"/>
          </w:tcPr>
          <w:p w14:paraId="3840F32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38FFD501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3B41BD2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</w:t>
            </w:r>
          </w:p>
        </w:tc>
      </w:tr>
      <w:tr w14:paraId="51E3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276" w:type="dxa"/>
            <w:vAlign w:val="center"/>
          </w:tcPr>
          <w:p w14:paraId="7CDF0D50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反思</w:t>
            </w:r>
          </w:p>
        </w:tc>
        <w:tc>
          <w:tcPr>
            <w:tcW w:w="7302" w:type="dxa"/>
            <w:gridSpan w:val="6"/>
          </w:tcPr>
          <w:p w14:paraId="27DCEC25">
            <w:pPr>
              <w:pStyle w:val="14"/>
              <w:ind w:left="420" w:firstLine="0" w:firstLineChars="0"/>
            </w:pPr>
          </w:p>
        </w:tc>
      </w:tr>
    </w:tbl>
    <w:p w14:paraId="4649A2B7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9A2F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C20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C20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8ADD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94D52"/>
    <w:multiLevelType w:val="singleLevel"/>
    <w:tmpl w:val="B4894D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410E3A"/>
    <w:multiLevelType w:val="singleLevel"/>
    <w:tmpl w:val="C5410E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53024B"/>
    <w:rsid w:val="048F7035"/>
    <w:rsid w:val="04BF16A8"/>
    <w:rsid w:val="07D478A0"/>
    <w:rsid w:val="085B2E69"/>
    <w:rsid w:val="09731EC5"/>
    <w:rsid w:val="09EF4DDA"/>
    <w:rsid w:val="0B753148"/>
    <w:rsid w:val="0C8A677F"/>
    <w:rsid w:val="0CB83C29"/>
    <w:rsid w:val="0E0B4690"/>
    <w:rsid w:val="0F2A7D0D"/>
    <w:rsid w:val="0FBA106F"/>
    <w:rsid w:val="107453F4"/>
    <w:rsid w:val="10E10DC6"/>
    <w:rsid w:val="125735A8"/>
    <w:rsid w:val="127777A6"/>
    <w:rsid w:val="13816D08"/>
    <w:rsid w:val="14AC5505"/>
    <w:rsid w:val="14E72EA8"/>
    <w:rsid w:val="191915B7"/>
    <w:rsid w:val="1B9E2247"/>
    <w:rsid w:val="1D06162E"/>
    <w:rsid w:val="1D37025D"/>
    <w:rsid w:val="1D9E652E"/>
    <w:rsid w:val="1E3E386E"/>
    <w:rsid w:val="1EC27FFB"/>
    <w:rsid w:val="1F2B5BA0"/>
    <w:rsid w:val="20083C64"/>
    <w:rsid w:val="20140C73"/>
    <w:rsid w:val="23045086"/>
    <w:rsid w:val="25DE1BBE"/>
    <w:rsid w:val="26061FD1"/>
    <w:rsid w:val="26357304"/>
    <w:rsid w:val="273026C9"/>
    <w:rsid w:val="29233D8C"/>
    <w:rsid w:val="2A2024E2"/>
    <w:rsid w:val="2A900D36"/>
    <w:rsid w:val="2B2C33CC"/>
    <w:rsid w:val="2B430715"/>
    <w:rsid w:val="2C840FE5"/>
    <w:rsid w:val="2E701821"/>
    <w:rsid w:val="2ECE6548"/>
    <w:rsid w:val="2F1E7C61"/>
    <w:rsid w:val="2F3D35E7"/>
    <w:rsid w:val="2F776BDF"/>
    <w:rsid w:val="307757A0"/>
    <w:rsid w:val="32607DFF"/>
    <w:rsid w:val="3380163D"/>
    <w:rsid w:val="355B1AD5"/>
    <w:rsid w:val="355B5916"/>
    <w:rsid w:val="36432BB5"/>
    <w:rsid w:val="368340BC"/>
    <w:rsid w:val="384635F3"/>
    <w:rsid w:val="389B393F"/>
    <w:rsid w:val="395A7356"/>
    <w:rsid w:val="39E11825"/>
    <w:rsid w:val="3A20770E"/>
    <w:rsid w:val="3A2D450E"/>
    <w:rsid w:val="3A785DC7"/>
    <w:rsid w:val="3AA0523C"/>
    <w:rsid w:val="3B0D2012"/>
    <w:rsid w:val="3C7A332A"/>
    <w:rsid w:val="3D3056F4"/>
    <w:rsid w:val="3D5278E3"/>
    <w:rsid w:val="3F0F2990"/>
    <w:rsid w:val="3F442376"/>
    <w:rsid w:val="407F5E9B"/>
    <w:rsid w:val="40A84E4B"/>
    <w:rsid w:val="40C00B76"/>
    <w:rsid w:val="41BB22B3"/>
    <w:rsid w:val="4420119C"/>
    <w:rsid w:val="442E0EA4"/>
    <w:rsid w:val="467F21AA"/>
    <w:rsid w:val="49492F43"/>
    <w:rsid w:val="49990348"/>
    <w:rsid w:val="4A325785"/>
    <w:rsid w:val="4A416002"/>
    <w:rsid w:val="4BC07FF8"/>
    <w:rsid w:val="4C2757BD"/>
    <w:rsid w:val="4E093099"/>
    <w:rsid w:val="4E4C55F8"/>
    <w:rsid w:val="4EDD6607"/>
    <w:rsid w:val="4F691C49"/>
    <w:rsid w:val="4FE74DEB"/>
    <w:rsid w:val="4FF64CBA"/>
    <w:rsid w:val="55DD75CD"/>
    <w:rsid w:val="562B40FC"/>
    <w:rsid w:val="57B10631"/>
    <w:rsid w:val="57B43C7D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31F478D"/>
    <w:rsid w:val="64C4661B"/>
    <w:rsid w:val="65A45465"/>
    <w:rsid w:val="661C75BD"/>
    <w:rsid w:val="68897849"/>
    <w:rsid w:val="6B612728"/>
    <w:rsid w:val="6C11022F"/>
    <w:rsid w:val="6DA95225"/>
    <w:rsid w:val="6E380D0C"/>
    <w:rsid w:val="708E46E3"/>
    <w:rsid w:val="70BB7CF2"/>
    <w:rsid w:val="70EB434D"/>
    <w:rsid w:val="70FA499F"/>
    <w:rsid w:val="712612F0"/>
    <w:rsid w:val="7383441F"/>
    <w:rsid w:val="73BF0F89"/>
    <w:rsid w:val="759933EA"/>
    <w:rsid w:val="75D4756D"/>
    <w:rsid w:val="76404F5D"/>
    <w:rsid w:val="783D3B6F"/>
    <w:rsid w:val="78645E01"/>
    <w:rsid w:val="7A684727"/>
    <w:rsid w:val="7A7204C7"/>
    <w:rsid w:val="7B5B40CA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5</Pages>
  <Words>2316</Words>
  <Characters>2389</Characters>
  <Lines>18</Lines>
  <Paragraphs>5</Paragraphs>
  <TotalTime>25</TotalTime>
  <ScaleCrop>false</ScaleCrop>
  <LinksUpToDate>false</LinksUpToDate>
  <CharactersWithSpaces>2397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2024-09-01T08:37:22Z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DEA0250AB5664FFFB5DFDA0031C03221_13</vt:lpwstr>
  </property>
</Properties>
</file>